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FEE28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bookmarkStart w:id="0" w:name="_GoBack"/>
      <w:bookmarkEnd w:id="0"/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Kierownik Jednostki Samorządu Terytorialnego (dalej JST)  - w rozumieniu art. 33 ust. 3 Ustawy o samorządzie gminnym   (t.j. Dz. U. z 2020 r. poz. 713, 1378) </w:t>
      </w:r>
    </w:p>
    <w:p w14:paraId="2E603499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14:paraId="3BCE90AC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Dane Podmiotu wnoszącego petycję/wniosek* znajdują się poniżej oraz w załączonym pliku sygnowanym kwalifikowanym podpisem elektronicznym - stosownie do dyspozycji Ustawy z dnia 5 września 2016 r. o usługach zaufania oraz identyfikacji elektronicznej (t.j. Dz. U. z 2019 r. poz. 162, 1590)  oraz przepisów art. 4 ust. 5 Ustawy o petycjach ( tj. Dz.U. 2018 poz. 870)*  </w:t>
      </w:r>
    </w:p>
    <w:p w14:paraId="7E90EE12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Data dostarczenia  zgodna z dyspozycją art. 61 pkt. 2 Ustawy Kodeks Cywilny (t.j. Dz. U. z 2020 r. poz. 1740)  </w:t>
      </w:r>
    </w:p>
    <w:p w14:paraId="190A35B5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37BB1C53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 w14:paraId="203A5F24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7A60AA63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 razie wątpliwości co do trybu jaki należy zastosować do naszego pisma - wnosimy o bezwzględne zastosowanie dyspozycji </w:t>
      </w: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art. 222 Ustawy z dnia 14 czerwca 1960 r. Kodeks postępowania administracyjnego ( t.j. Dz. U. z 2020 r. poz. 256, 695) </w:t>
      </w:r>
    </w:p>
    <w:p w14:paraId="69758EA6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5DEE6BB7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Preambuła Wniosku: </w:t>
      </w:r>
    </w:p>
    <w:p w14:paraId="1EA73D86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Art. 7 ust. 1  Ustawy z dnia 8 marca 1990 r. o samorządzie gminnym (Dz.U.2018.994 tj. z dnia 2018.05.24)  - nakazuje Wójtom/Burmistrzom/Prezydentom - w ramach zadań własnych - dbać o ochronę środowiska i utrzymanie czystości na terenie Gminy. Tymczasem jak wynika z naszych poprzednich akcji wnioskowania - ilość skarg mieszkańców na ten obszar wypełniania zadań publicznych - z roku na rok rośnie. </w:t>
      </w:r>
    </w:p>
    <w:p w14:paraId="10F002B1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Jak wynika z odpowiedzi na nasze poprzednie akcje wnioskowania - park maszynowy w Gminach jest przestarzały z duża emisją wtórną pyłów PM 2,5 i PM10, etc. </w:t>
      </w:r>
    </w:p>
    <w:p w14:paraId="62A3FEF0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487837B2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 opinii Wnioskodawcy : </w:t>
      </w:r>
    </w:p>
    <w:p w14:paraId="46FD80D4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Ostatnie działania Sfer Rządowych - w skali macro - zmierzające do ograniczenia zanieczyszczenia środowiska - są bardzo ciekawe, efektywne i kompleksowe.</w:t>
      </w:r>
    </w:p>
    <w:p w14:paraId="064424B4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7F40BF24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Z kolei w skali micro (Gminy/Miasta)  - w opinii wnioskodawcy - nie zawsze są w stanie sprostać oczekiwaniom mieszkańców w tej mierze. W miastach takich jak Kraków, czy Rybnik - sytuacja jest dramatyczna - o czym informują media oraz wszelkiego rodzaju zestawienia unijne. </w:t>
      </w:r>
    </w:p>
    <w:p w14:paraId="71F1B94B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615E5DC4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14:paraId="7C401B37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Ustawodawca stara się zmienić ten stan faktyczny - choćby poprzez  Ustawę z dnia 11 stycznia 2018 r. o elektromobilności i paliwach alternatywnych (Dz.U.2018.317 z 2018.02.07). </w:t>
      </w:r>
    </w:p>
    <w:p w14:paraId="42610637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Dzięki przepisom przedmiotowej ustawy -  po upływie przewidzianego vacatio legis (oczywiście w zależności od kwantyfikacji wielkości gminy) - znacznie wzrośnie udział pojazdów elektrycznych oraz pojazdów napędzanych gazem ziemnym w ramach floty pojazdów wykorzystywanych przez Gminę/Miasto do realizacji zadań publicznych.</w:t>
      </w:r>
    </w:p>
    <w:p w14:paraId="1F3841ED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Wszędzie na świecie Decydenci podejmują również szereg działań np. systemowo wspierających użytkowanie pojazdów elektrycznych, budowy publicznych stacji ładowania aut elektrycznych, etc   </w:t>
      </w:r>
    </w:p>
    <w:p w14:paraId="4C45E1AF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14:paraId="2FEFE672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Dlatego troską każdego Obywatela oraz Podmiotu gospodarczego - zajmującego się ex professo rzeczoną problematyką powinno być promowanie ekologicznych rozwiązań w tym obszarze. </w:t>
      </w:r>
    </w:p>
    <w:p w14:paraId="21685E29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Natomiast na Decydentach ciąży obowiązek wybrania rozwiązań najbardziej efektywnych z punktu wydatkowania publicznych pieniędzy i zachowania zasad uczciwej konkurencji.</w:t>
      </w: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14:paraId="3BF10DF5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14:paraId="29B13949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Pro forma - pozwalamy sobie przytoczyć - wszystkim dobrze znany - odpowiedni zapis Konstytucji RP:</w:t>
      </w:r>
    </w:p>
    <w:p w14:paraId="0EEF71BA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Art. 74. Ochrona środowiska jako obowiązek władz publicznych</w:t>
      </w:r>
    </w:p>
    <w:p w14:paraId="12EA95A2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1. Władze publiczne prowadzą politykę zapewniającą bezpieczeństwo ekologiczne współczesnemu i przyszłym pokoleniom.</w:t>
      </w:r>
    </w:p>
    <w:p w14:paraId="4C7B3002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2. Ochrona środowiska jest obowiązkiem władz publicznych.</w:t>
      </w:r>
    </w:p>
    <w:p w14:paraId="2CED937F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3. Każdy ma prawo do informacji o stanie i ochronie środowiska.</w:t>
      </w:r>
    </w:p>
    <w:p w14:paraId="31402FA7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4. Władze publiczne wspierają działania obywateli na rzecz ochrony i poprawy stanu środowiska.</w:t>
      </w:r>
    </w:p>
    <w:p w14:paraId="0670DC35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14:paraId="32BC9C1F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14:paraId="08BE13F4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7F101E13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Biorąc pod uwagę powyższe, oraz uzasadniony społecznie - interes pro publico bono, wnosimy: </w:t>
      </w:r>
    </w:p>
    <w:p w14:paraId="285EC613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56E19474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Osnowa Wniosku: </w:t>
      </w:r>
    </w:p>
    <w:p w14:paraId="2708FFE8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§1) Na mocy art. 61 Konstytucji RP, w trybie art. 6 ust. 1 pkt. 1 lit c oraz art. 6 ust. 1 pkt. 2 lit. c Ustawy z dnia 6 września o dostępie do informacji publicznej (t.j. Dz. U. z 2020 r.)   - wnosimy o udzielnie informacji publicznej w przedmiocie - </w:t>
      </w: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gdzie w stronie Internetowej lub w BIP - Gmina opublikowała PROJEKT  założeń do planu zaopatrzenia w ciepło, energię elektryczną i paliwa gazowe - w rozumieniu  art. 19 ust. Ustawy z dnia 10 kwietnia 1997 r. Prawo energetyczne (Dz.U.2017.220 t.j. z 2017.02.06)</w:t>
      </w:r>
    </w:p>
    <w:p w14:paraId="1F4E31FD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15E06E0F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lastRenderedPageBreak/>
        <w:t>§1.2) Na mocy art. 61 Konstytucji RP, w trybie art. 6 ust. 1 pkt. 1 lit c oraz art. 6 ust. 1 pkt. 2 lit. c Ustawy z dnia 6 września o dostępie do informacji publicznej (t.j. Dz. U. z 2020 r.) </w:t>
      </w: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gdzie (jakie medium np. BIP, tablica ogłoszeń, etc) Gmina opublikowała informację o stosowanych środkach poprawy efektywności energetycznej - zgodnie z obowiązkiem określonym w art. 6 ust. 3  Ustawy z dnia 15 kwietnia 2011 r. o efektywności energetycznej ( t.j. Dz. U. z 2021 r) ?   </w:t>
      </w:r>
    </w:p>
    <w:p w14:paraId="5DEB034C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14:paraId="1BEA7040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§1.3) Na mocy wzmiankowanych powyżej przepisów, art. 61 Konstytucji RP, w trybie art. 6 ust. 1 pkt 2 lit. d i pkt. 3   wzmiankowanej Ustawy o dostępie do informacji publicznej (t.j. Dz. U. z 2020 r. poz. 2176) </w:t>
      </w: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wnosimy o podanie danych kontaktowych Urzędnika, który w zakresie powierzonych mu zadań i wykonywanych kompetencji nadzoruje sprawy związane z wdrażaniem dyspozycji Ustawy z dnia 11 stycznia 2018 r. o elektromobilności i paliwach alternatywnych (t.j. Dz. U. z 2021 r. poz. 110). (Imię i nazwisko, adres do korespondencji e-mail, tel. i stanowisko służbowe Urzędnika) </w:t>
      </w:r>
    </w:p>
    <w:p w14:paraId="0BE10179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5202379A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Oczwyście, nadmieniamy, że Wnioskodawca jest świadomy poślizgów z zakresie wdrażania określonych vacatio legis oraz tego, że cześć gmin będzie stosowało przepisy przedmiotowej ustawy w ograniczonym zakresie, etc </w:t>
      </w:r>
    </w:p>
    <w:p w14:paraId="3A1BF513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Tak więc Wnioskodawca jest świadomy, że w zależności od wielkości gminy - różny będzie oczywiście zakres zadań i kompetencji tego Urzędnika </w:t>
      </w:r>
    </w:p>
    <w:p w14:paraId="5D95A37B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50AD8DC2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Prembuła do pytania 1.3 </w:t>
      </w:r>
    </w:p>
    <w:p w14:paraId="2D2430C8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6070324F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To jak ważki  jest to temat wynika choćby z materiałów publikowanych w prasie analizujących plany właściwego Ministerstwa w tym zakresie, etc </w:t>
      </w:r>
    </w:p>
    <w:p w14:paraId="4B46EFBE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ad exemplum - </w:t>
      </w: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vide: materiał: https://www.cire.pl/item,186469,1,0,0,0,0,0,rzad-szykuje-doplaty-do-stacji-ladowania-na-jakich-warunkach.html  </w:t>
      </w:r>
    </w:p>
    <w:p w14:paraId="7B682D34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669B1448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Dziennikarze tak interpretują te plany: </w:t>
      </w:r>
    </w:p>
    <w:p w14:paraId="6665F9AD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“(…) Jak czytamy w dokumencie opracowanym przez resort energii, jeśli wyniki monitorowania zakończonego na przełomie 2019/2020 r. wykażą, że liczba ogólnodostępnych stacji ładowania w danej gminie nie odpowiada minimalnej liczbie określonej w przepisach projektowanej ustaw dla gminy danej wielkości, władze takiej gminy będą zobowiązane do przygotowania planu rozwoju infrastruktury. Za budowę punktów ładowania w tym przypadku będzie odpowiadał operator sieci dystrybucyjnej elektroenergetycznej. (…) “ - wnioskodawca cytuje przedmiotowy fragment za portalem www.cire.pl </w:t>
      </w:r>
    </w:p>
    <w:p w14:paraId="712854C9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33499549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 związku z powyższym: </w:t>
      </w:r>
    </w:p>
    <w:p w14:paraId="28F0EB83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§1.4) Na mocy wzmiankowanych powyżej przepisów, art. 61 Konstytucji RP, w trybie art. 6 ust. 1 pkt 2 lit. b (w rzeczonym przepisie - expressis verbis Ustawodawca mówi o zamierzeniach w działaniach władzy)  Ustawy o dost. do inf. publ. (t.j. Dz. U. z 2020 r. poz. 2176) </w:t>
      </w: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wnosimy o poinformowanie wnioskodawcy o tym czy w ciągu najbliższych 4 lat Gmina/Miasto - zamierza uczestniczyć w Inwestycjach związanych z budową publicznych stacji ładowania aut elektrycznych ? </w:t>
      </w:r>
    </w:p>
    <w:p w14:paraId="3D87B9D6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1AF117E4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§4a) Aby zachować pełną jawność i transparentność działań - wnosimy o opublikowanie treści wniosku  na stronie internetowej podmiotu rozpatrującego petycję lub urzędu go obsługującego (Adresata) W tym przypadku prośba jest fakultatywna gdyż - obowiązek taki istnieje jedynie w przypadku petycji. Chcemy działać w pełni jawnie i transparentnie, mamy nadzieję, że Urząd również.  </w:t>
      </w:r>
    </w:p>
    <w:p w14:paraId="2E2E54CE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4278278C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Szczególna Istotność z punktu widzenia uzasadnionego Interesu  Pro Publico Bono: </w:t>
      </w:r>
    </w:p>
    <w:p w14:paraId="1691EEFE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Pomimo, że nie wnioskujemy o informację przetworzoną w zakresie wymagającym znacznych nakładów pracy, uzasadniamy nasze pytania  stosownie do brzmienia </w:t>
      </w: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art. 3 ust. 1 pkt. 1 Ustawy o dostępie do informacji publicznej  –</w:t>
      </w: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tym, że przedmiotowa informacja oraz ewentualna późniejsza  próba optymalizacji tego obszaru wydaje się szczególnie istotna z punktu widzenia uzasadnionego Interesu Społecznego </w:t>
      </w:r>
    </w:p>
    <w:p w14:paraId="778A4489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To jak - par excellence - ważka jest to tematyka wynika w badań społecznych, doniesień medialnych oraz z faktu jak dużą wagę do tej problematyki przywiązują sfery rządowe, etc  </w:t>
      </w:r>
    </w:p>
    <w:p w14:paraId="0E7439CD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1BDA3508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§4)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e-mail:    stacje-ladowania@samorzad.pl </w:t>
      </w:r>
    </w:p>
    <w:p w14:paraId="1D31394B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§5) Wnosimy o to, aby odpowiedź w  przedmiocie powyższych pytań i petycji złożonych na mocy art. 63 Konstytucji RP - w związku z art.  241 KPA, została udzielona - zwrotnie na adres e-mail stacje-ladowania@samorzad.pl </w:t>
      </w:r>
    </w:p>
    <w:p w14:paraId="046FAD5E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§6) Wniosek został sygnowany bezpiecznym, kwalifikowanym podpisem elektronicznym - stosownie do wytycznych Ustawy z dnia 5 września 2016 r. o usługach zaufania oraz identyfikacji elektronicznej (t.j. Dz. U. z 2019 r. poz. 162, 1590) </w:t>
      </w:r>
    </w:p>
    <w:p w14:paraId="4B5AAEB0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70EC70F9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39B6F4E5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Współwnioskodawca: </w:t>
      </w:r>
    </w:p>
    <w:p w14:paraId="3ADDD985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Osoba Prawna</w:t>
      </w:r>
    </w:p>
    <w:p w14:paraId="6BEEA578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Szulc-Efekt sp. z o. o.</w:t>
      </w:r>
    </w:p>
    <w:p w14:paraId="3D4EEAD9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Prezes Zarządu - Adam Szulc </w:t>
      </w:r>
    </w:p>
    <w:p w14:paraId="17946339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ul. Poligonowa 1</w:t>
      </w:r>
    </w:p>
    <w:p w14:paraId="32AF33C3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04-051 Warszawa</w:t>
      </w:r>
    </w:p>
    <w:p w14:paraId="06618035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nr KRS: 0000059459</w:t>
      </w:r>
    </w:p>
    <w:p w14:paraId="658025DA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Kapitał Zakładowy: 222.000,00 pln </w:t>
      </w:r>
    </w:p>
    <w:p w14:paraId="003909AB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www.gmina.pl    www.samorzad.pl </w:t>
      </w:r>
    </w:p>
    <w:p w14:paraId="2734A70F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29F9BE4C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6D063549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Komentarz do Wniosku: </w:t>
      </w:r>
    </w:p>
    <w:p w14:paraId="22371CE5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Adresat jest jednoznacznie identyfikowany - na podstawie - unikalnego adresu e-mail opublikowanego w Biuletynie Informacji Publicznej Jednostki i przypisanego do odnośnego Organu.</w:t>
      </w:r>
    </w:p>
    <w:p w14:paraId="375C3BE8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68730E64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Pomimo, iż w rzeczonym wniosku powołujemy się na art. 241 Ustawy z dnia 14 czerwca 1960 r. Kodeks postępowania administracyjnego (Dz.U.2016.23 t.j. z dnia 2016.01.07) -  w naszym mniemaniu - nie oznacza to, że Urząd powinien rozpatrywać niniejsze wnioski w trybie KPA  </w:t>
      </w:r>
    </w:p>
    <w:p w14:paraId="20FC0DBD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00A7C55C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Zatem - wg. Wnioskodawcy niniejszy wniosek może być jedynie fakultatywnie rozpatrywany - jako optymalizacyjny w związku z art. 241 KPA. </w:t>
      </w:r>
    </w:p>
    <w:p w14:paraId="3F4B08A7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 naszych wnioskach/petycjach  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3C97CB48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Każdy Podmiot mający styczność z Urzędem - ma prawo i obowiązek - usprawniać struktury administracji samorządowej i każdy Podmiot bez wyjątku ma obowiązek walczyć o lepszą przyszłość dla Polski. </w:t>
      </w:r>
    </w:p>
    <w:p w14:paraId="265E5B94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Zatem pomimo formy zewnętrznej - Decydenci mogą/powinni dokonać własnej interpretacji  - zgodnie z brzmieniem art. 222 KPA. </w:t>
      </w:r>
    </w:p>
    <w:p w14:paraId="0CEC0F1E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570C96E9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Nazwa Wnioskodawca/Petycjodawca - jest dla uproszczenia stosowna jako synonim nazwy “Podmiot Wnoszący Petycję” - w rozumieniu art. 4 ust. 4 Ustawy o petycjach (Dz.U.2014.1195 z dnia 2014.09.05) </w:t>
      </w:r>
    </w:p>
    <w:p w14:paraId="19065E82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2464705A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3C36FF57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24EE93DC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6FAB1DEF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12A850D0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5E31001F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18DE86D2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 Jednostkach Pionu Administracji Rządowej - stan faktyczny jest o wiele lepszy.  </w:t>
      </w:r>
    </w:p>
    <w:p w14:paraId="2BE6ECCC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55172506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73F44BFD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7E142FED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Jeżeli JST nie zgada się z powołanymi przepisami prawa, prosimy aby zastosowano podstawy prawne akceptowane przez JST.</w:t>
      </w:r>
    </w:p>
    <w:p w14:paraId="677FA396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26B3A183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5447E745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Pamiętajmy również o przepisach zawartych inter alia: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6580233F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7FD51847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2D114751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Postulujemy, ABY NASZA PETYCJA NIE BYŁA W ŻADNYM RAZIE ŁĄCZONA Z PÓŹNIEJSZYM jakimkolwiek trybem zamówienia  nie musimy dodawać, że mamy nadzieję, iż wszelkie postępowania będą  prowadzone z uwzględnieniem zasad uczciwej konkurencji - i o wyborze oferenta będą decydować jedynie ustalone przez decydentów kryteria związane inter alia z parametrami ofert oraz ceną. </w:t>
      </w:r>
    </w:p>
    <w:p w14:paraId="0AE9BB15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43BAC123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6E903181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14:paraId="2CC8213E" w14:textId="77777777" w:rsidR="004D0410" w:rsidRPr="004D0410" w:rsidRDefault="004D0410" w:rsidP="004D0410">
      <w:pPr>
        <w:jc w:val="both"/>
        <w:rPr>
          <w:rFonts w:ascii="Arial" w:eastAsia="Times New Roman" w:hAnsi="Arial" w:cs="Arial"/>
          <w:sz w:val="18"/>
          <w:szCs w:val="18"/>
          <w:lang w:eastAsia="en-GB"/>
        </w:rPr>
      </w:pPr>
    </w:p>
    <w:p w14:paraId="7B849667" w14:textId="77777777" w:rsidR="00043425" w:rsidRPr="004D0410" w:rsidRDefault="00FF66AA" w:rsidP="004D0410">
      <w:pPr>
        <w:jc w:val="both"/>
        <w:rPr>
          <w:rFonts w:ascii="Arial" w:hAnsi="Arial" w:cs="Arial"/>
          <w:sz w:val="18"/>
          <w:szCs w:val="18"/>
        </w:rPr>
      </w:pPr>
    </w:p>
    <w:sectPr w:rsidR="00043425" w:rsidRPr="004D0410" w:rsidSect="00696D8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10"/>
    <w:rsid w:val="004805F7"/>
    <w:rsid w:val="004D0410"/>
    <w:rsid w:val="00696D82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9F5B"/>
  <w15:chartTrackingRefBased/>
  <w15:docId w15:val="{EF887FA3-6C97-B446-81E9-114FBE58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D0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2378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>Inicjatywa - Dbajmy o środowisko - Zmieniajmy Gminy na Lepsze3.docx</cp:keywords>
  <dc:description/>
  <cp:lastModifiedBy>uzytkownik</cp:lastModifiedBy>
  <cp:revision>2</cp:revision>
  <dcterms:created xsi:type="dcterms:W3CDTF">2021-06-17T13:07:00Z</dcterms:created>
  <dcterms:modified xsi:type="dcterms:W3CDTF">2021-06-17T13:07:00Z</dcterms:modified>
</cp:coreProperties>
</file>